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09A7" w:rsidRDefault="003860D9" w:rsidP="00FA2FFC">
      <w:r>
        <w:t>Background:</w:t>
      </w:r>
      <w:r>
        <w:br/>
        <w:t xml:space="preserve">This macro can be used to determine if a document contains any permissive terms (found in the table on the last page). Per ASHRAE Rules, ASHRAE standards are to be written in mandatory language, and this tool assists you in determining where permissive language may appear by </w:t>
      </w:r>
      <w:r w:rsidR="00AC09A7">
        <w:t>adding a “comment” that says “Critical Word”</w:t>
      </w:r>
      <w:r>
        <w:t>.</w:t>
      </w:r>
      <w:r w:rsidR="00AC09A7">
        <w:t xml:space="preserve"> Under the “review” tab in word,</w:t>
      </w:r>
      <w:r w:rsidR="004B441C">
        <w:t xml:space="preserve"> you can click the “next” arrow</w:t>
      </w:r>
      <w:r w:rsidR="00AC09A7">
        <w:t xml:space="preserve"> to move forward in the document to the next instance of a word you may need to review.</w:t>
      </w:r>
    </w:p>
    <w:p w:rsidR="00F23FF3" w:rsidRDefault="00F23FF3" w:rsidP="00FA2FFC">
      <w:r>
        <w:t>NOTE: Word may appear to “not respond” if you run this macro on a very large document (100+ pages). Either consider breaking it up into smaller pieces or run the macro when you will be away from your computer for a period of time.</w:t>
      </w:r>
    </w:p>
    <w:p w:rsidR="00FA2FFC" w:rsidRDefault="00FA2FFC" w:rsidP="00FA2FFC">
      <w:bookmarkStart w:id="0" w:name="_GoBack"/>
      <w:bookmarkEnd w:id="0"/>
      <w:r>
        <w:br/>
        <w:t>Please contact Steve Ferguson (</w:t>
      </w:r>
      <w:hyperlink r:id="rId4" w:history="1">
        <w:r w:rsidRPr="00E62DE4">
          <w:rPr>
            <w:rStyle w:val="Hyperlink"/>
          </w:rPr>
          <w:t>sferguson@ashrae.org</w:t>
        </w:r>
      </w:hyperlink>
      <w:r>
        <w:t>) with any questions about this Macro.</w:t>
      </w:r>
      <w:r w:rsidRPr="00FA2FFC">
        <w:t xml:space="preserve"> </w:t>
      </w:r>
      <w:r>
        <w:t>Once this macro has been created on your computer, and you can the macro on any other open word document by starting at Step 5.</w:t>
      </w:r>
    </w:p>
    <w:p w:rsidR="003860D9" w:rsidRDefault="003860D9" w:rsidP="003860D9"/>
    <w:p w:rsidR="00FA2FFC" w:rsidRDefault="00FA2FFC" w:rsidP="003860D9">
      <w:r>
        <w:t>You must first make sure that macros are enabled in Word Options (goto Word Options, and enter the Trust Center settings)</w:t>
      </w:r>
    </w:p>
    <w:p w:rsidR="00FA2FFC" w:rsidRDefault="00FA2FFC" w:rsidP="003860D9">
      <w:r>
        <w:rPr>
          <w:noProof/>
        </w:rPr>
        <w:drawing>
          <wp:inline distT="0" distB="0" distL="0" distR="0">
            <wp:extent cx="5936615" cy="3234690"/>
            <wp:effectExtent l="0" t="0" r="698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6615" cy="3234690"/>
                    </a:xfrm>
                    <a:prstGeom prst="rect">
                      <a:avLst/>
                    </a:prstGeom>
                    <a:noFill/>
                    <a:ln>
                      <a:noFill/>
                    </a:ln>
                  </pic:spPr>
                </pic:pic>
              </a:graphicData>
            </a:graphic>
          </wp:inline>
        </w:drawing>
      </w:r>
    </w:p>
    <w:p w:rsidR="00FA2FFC" w:rsidRDefault="00FA2FFC" w:rsidP="003860D9">
      <w:r>
        <w:t>And ensure any of the options are selected EXCEPT “disable all macros without notifications”. Enabling all macros is the least secure option, but is the easiest to work (others will require you to hit buttons not in this summary).</w:t>
      </w:r>
    </w:p>
    <w:p w:rsidR="00FA2FFC" w:rsidRDefault="00FA2FFC" w:rsidP="003860D9">
      <w:r>
        <w:rPr>
          <w:noProof/>
        </w:rPr>
        <w:lastRenderedPageBreak/>
        <w:drawing>
          <wp:inline distT="0" distB="0" distL="0" distR="0">
            <wp:extent cx="5936615" cy="2238375"/>
            <wp:effectExtent l="0" t="0" r="698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6615" cy="2238375"/>
                    </a:xfrm>
                    <a:prstGeom prst="rect">
                      <a:avLst/>
                    </a:prstGeom>
                    <a:noFill/>
                    <a:ln>
                      <a:noFill/>
                    </a:ln>
                  </pic:spPr>
                </pic:pic>
              </a:graphicData>
            </a:graphic>
          </wp:inline>
        </w:drawing>
      </w:r>
    </w:p>
    <w:p w:rsidR="003860D9" w:rsidRDefault="003860D9" w:rsidP="00DD4823"/>
    <w:p w:rsidR="00DD4823" w:rsidRDefault="00FA2FFC" w:rsidP="00DD4823">
      <w:pPr>
        <w:rPr>
          <w:b/>
          <w:u w:val="single"/>
        </w:rPr>
      </w:pPr>
      <w:r>
        <w:rPr>
          <w:b/>
          <w:u w:val="single"/>
        </w:rPr>
        <w:t>C</w:t>
      </w:r>
      <w:r w:rsidR="00DD4823">
        <w:rPr>
          <w:b/>
          <w:u w:val="single"/>
        </w:rPr>
        <w:t>reate a new macro in your file with the following language</w:t>
      </w:r>
    </w:p>
    <w:p w:rsidR="00DD4823" w:rsidRDefault="00DD4823" w:rsidP="00DD4823">
      <w:r>
        <w:t>In an existing document:</w:t>
      </w:r>
    </w:p>
    <w:p w:rsidR="00DD4823" w:rsidRDefault="00DD4823" w:rsidP="00DD4823">
      <w:r>
        <w:t>Step 1) Click “View” then “Macros”</w:t>
      </w:r>
    </w:p>
    <w:p w:rsidR="00DD4823" w:rsidRDefault="00DD4823" w:rsidP="00DD4823">
      <w:r>
        <w:rPr>
          <w:noProof/>
        </w:rPr>
        <w:drawing>
          <wp:inline distT="0" distB="0" distL="0" distR="0">
            <wp:extent cx="5943600" cy="2000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000250"/>
                    </a:xfrm>
                    <a:prstGeom prst="rect">
                      <a:avLst/>
                    </a:prstGeom>
                    <a:noFill/>
                    <a:ln>
                      <a:noFill/>
                    </a:ln>
                  </pic:spPr>
                </pic:pic>
              </a:graphicData>
            </a:graphic>
          </wp:inline>
        </w:drawing>
      </w:r>
    </w:p>
    <w:p w:rsidR="00DD4823" w:rsidRDefault="00DD4823" w:rsidP="00DD4823">
      <w:pPr>
        <w:spacing w:after="0" w:line="240" w:lineRule="auto"/>
        <w:rPr>
          <w:rFonts w:ascii="Calibri" w:eastAsia="Times New Roman" w:hAnsi="Calibri" w:cs="Times New Roman"/>
          <w:color w:val="1F497D"/>
          <w:shd w:val="clear" w:color="auto" w:fill="FFFFFF"/>
        </w:rPr>
      </w:pPr>
      <w:r>
        <w:rPr>
          <w:rFonts w:ascii="Calibri" w:eastAsia="Times New Roman" w:hAnsi="Calibri" w:cs="Times New Roman"/>
          <w:color w:val="1F497D"/>
          <w:shd w:val="clear" w:color="auto" w:fill="FFFFFF"/>
        </w:rPr>
        <w:t>Step 2) type “permissive</w:t>
      </w:r>
      <w:r w:rsidR="00306823">
        <w:rPr>
          <w:rFonts w:ascii="Calibri" w:eastAsia="Times New Roman" w:hAnsi="Calibri" w:cs="Times New Roman"/>
          <w:color w:val="1F497D"/>
          <w:shd w:val="clear" w:color="auto" w:fill="FFFFFF"/>
        </w:rPr>
        <w:t>search</w:t>
      </w:r>
      <w:r>
        <w:rPr>
          <w:rFonts w:ascii="Calibri" w:eastAsia="Times New Roman" w:hAnsi="Calibri" w:cs="Times New Roman"/>
          <w:color w:val="1F497D"/>
          <w:shd w:val="clear" w:color="auto" w:fill="FFFFFF"/>
        </w:rPr>
        <w:t>” and click “create”</w:t>
      </w:r>
    </w:p>
    <w:p w:rsidR="00DD4823" w:rsidRDefault="00DD4823" w:rsidP="00DD4823">
      <w:pPr>
        <w:spacing w:after="0" w:line="240" w:lineRule="auto"/>
        <w:rPr>
          <w:rFonts w:ascii="Calibri" w:eastAsia="Times New Roman" w:hAnsi="Calibri" w:cs="Times New Roman"/>
          <w:color w:val="1F497D"/>
          <w:shd w:val="clear" w:color="auto" w:fill="FFFFFF"/>
        </w:rPr>
      </w:pPr>
    </w:p>
    <w:p w:rsidR="00DD4823" w:rsidRDefault="00DD4823" w:rsidP="00DD4823">
      <w:pPr>
        <w:spacing w:after="0" w:line="240" w:lineRule="auto"/>
        <w:rPr>
          <w:rFonts w:ascii="Calibri" w:eastAsia="Times New Roman" w:hAnsi="Calibri" w:cs="Times New Roman"/>
          <w:color w:val="1F497D"/>
          <w:shd w:val="clear" w:color="auto" w:fill="FFFFFF"/>
        </w:rPr>
      </w:pPr>
      <w:r>
        <w:rPr>
          <w:rFonts w:ascii="Calibri" w:eastAsia="Times New Roman" w:hAnsi="Calibri" w:cs="Times New Roman"/>
          <w:noProof/>
          <w:color w:val="1F497D"/>
          <w:shd w:val="clear" w:color="auto" w:fill="FFFFFF"/>
        </w:rPr>
        <w:lastRenderedPageBreak/>
        <w:drawing>
          <wp:inline distT="0" distB="0" distL="0" distR="0">
            <wp:extent cx="4838700" cy="2867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8700" cy="2867025"/>
                    </a:xfrm>
                    <a:prstGeom prst="rect">
                      <a:avLst/>
                    </a:prstGeom>
                    <a:noFill/>
                    <a:ln>
                      <a:noFill/>
                    </a:ln>
                  </pic:spPr>
                </pic:pic>
              </a:graphicData>
            </a:graphic>
          </wp:inline>
        </w:drawing>
      </w:r>
    </w:p>
    <w:p w:rsidR="00DD4823" w:rsidRDefault="00DD4823" w:rsidP="00DD4823">
      <w:pPr>
        <w:spacing w:after="0" w:line="240" w:lineRule="auto"/>
        <w:rPr>
          <w:rFonts w:ascii="Calibri" w:eastAsia="Times New Roman" w:hAnsi="Calibri" w:cs="Times New Roman"/>
          <w:color w:val="1F497D"/>
          <w:shd w:val="clear" w:color="auto" w:fill="FFFFFF"/>
        </w:rPr>
      </w:pPr>
    </w:p>
    <w:p w:rsidR="003748A7" w:rsidRDefault="00DD4823" w:rsidP="003748A7">
      <w:pPr>
        <w:spacing w:after="0" w:line="240" w:lineRule="auto"/>
        <w:ind w:left="720"/>
        <w:rPr>
          <w:rFonts w:ascii="Times New Roman" w:eastAsia="Times New Roman" w:hAnsi="Times New Roman" w:cs="Times New Roman"/>
          <w:sz w:val="24"/>
          <w:szCs w:val="24"/>
          <w:shd w:val="clear" w:color="auto" w:fill="FFFFFF"/>
        </w:rPr>
      </w:pPr>
      <w:r>
        <w:rPr>
          <w:rFonts w:ascii="Calibri" w:eastAsia="Times New Roman" w:hAnsi="Calibri" w:cs="Times New Roman"/>
          <w:color w:val="1F497D"/>
          <w:shd w:val="clear" w:color="auto" w:fill="FFFFFF"/>
        </w:rPr>
        <w:t xml:space="preserve">Step 3) click “edit” and copy and paste the following text </w:t>
      </w:r>
      <w:r w:rsidR="003748A7">
        <w:rPr>
          <w:rFonts w:ascii="Calibri" w:eastAsia="Times New Roman" w:hAnsi="Calibri" w:cs="Times New Roman"/>
          <w:color w:val="1F497D"/>
          <w:shd w:val="clear" w:color="auto" w:fill="FFFFFF"/>
        </w:rPr>
        <w:t xml:space="preserve">in between Sub permissivesearch() and </w:t>
      </w:r>
      <w:r w:rsidR="003748A7">
        <w:rPr>
          <w:rFonts w:ascii="Calibri" w:hAnsi="Calibri"/>
          <w:color w:val="1F497D"/>
          <w:shd w:val="clear" w:color="auto" w:fill="FFFFFF"/>
        </w:rPr>
        <w:t>End Sub</w:t>
      </w:r>
      <w:r w:rsidR="003748A7">
        <w:rPr>
          <w:rFonts w:ascii="Calibri" w:eastAsia="Times New Roman" w:hAnsi="Calibri" w:cs="Times New Roman"/>
          <w:color w:val="1F497D"/>
          <w:shd w:val="clear" w:color="auto" w:fill="FFFFFF"/>
        </w:rPr>
        <w:t> </w:t>
      </w:r>
    </w:p>
    <w:p w:rsidR="003748A7" w:rsidRDefault="003748A7" w:rsidP="003748A7">
      <w:pPr>
        <w:spacing w:after="0" w:line="240" w:lineRule="auto"/>
        <w:ind w:left="720"/>
        <w:rPr>
          <w:rFonts w:ascii="Times New Roman" w:eastAsia="Times New Roman" w:hAnsi="Times New Roman" w:cs="Times New Roman"/>
          <w:sz w:val="24"/>
          <w:szCs w:val="24"/>
          <w:shd w:val="clear" w:color="auto" w:fill="FFFFFF"/>
        </w:rPr>
      </w:pPr>
    </w:p>
    <w:p w:rsidR="00DD4823" w:rsidRDefault="004B441C" w:rsidP="00DD4823">
      <w:pPr>
        <w:spacing w:after="0" w:line="240" w:lineRule="auto"/>
        <w:rPr>
          <w:rFonts w:ascii="Calibri" w:eastAsia="Times New Roman" w:hAnsi="Calibri" w:cs="Times New Roman"/>
          <w:color w:val="1F497D"/>
          <w:shd w:val="clear" w:color="auto" w:fill="FFFFFF"/>
        </w:rPr>
      </w:pPr>
      <w:r>
        <w:rPr>
          <w:rFonts w:ascii="Calibri" w:eastAsia="Times New Roman" w:hAnsi="Calibri" w:cs="Times New Roman"/>
          <w:noProof/>
          <w:color w:val="1F497D"/>
          <w:shd w:val="clear" w:color="auto" w:fill="FFFFFF"/>
        </w:rPr>
        <w:drawing>
          <wp:inline distT="0" distB="0" distL="0" distR="0">
            <wp:extent cx="5943600" cy="2305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305050"/>
                    </a:xfrm>
                    <a:prstGeom prst="rect">
                      <a:avLst/>
                    </a:prstGeom>
                    <a:noFill/>
                    <a:ln>
                      <a:noFill/>
                    </a:ln>
                  </pic:spPr>
                </pic:pic>
              </a:graphicData>
            </a:graphic>
          </wp:inline>
        </w:drawing>
      </w:r>
    </w:p>
    <w:p w:rsidR="00FA2FFC" w:rsidRDefault="00FA2FFC" w:rsidP="00DD4823">
      <w:pPr>
        <w:spacing w:after="0" w:line="240" w:lineRule="auto"/>
        <w:rPr>
          <w:rFonts w:ascii="Calibri" w:eastAsia="Times New Roman" w:hAnsi="Calibri" w:cs="Times New Roman"/>
          <w:color w:val="1F497D"/>
          <w:shd w:val="clear" w:color="auto" w:fill="FFFFFF"/>
        </w:rPr>
      </w:pPr>
    </w:p>
    <w:p w:rsidR="00FA2FFC" w:rsidRDefault="00FA2FFC" w:rsidP="00DD4823">
      <w:pPr>
        <w:spacing w:after="0" w:line="240" w:lineRule="auto"/>
        <w:rPr>
          <w:rFonts w:ascii="Calibri" w:eastAsia="Times New Roman" w:hAnsi="Calibri" w:cs="Times New Roman"/>
          <w:color w:val="1F497D"/>
          <w:shd w:val="clear" w:color="auto" w:fill="FFFFFF"/>
        </w:rPr>
      </w:pPr>
    </w:p>
    <w:p w:rsidR="00FA2FFC" w:rsidRDefault="00FA2FFC" w:rsidP="00DD4823">
      <w:pPr>
        <w:spacing w:after="0" w:line="240" w:lineRule="auto"/>
        <w:rPr>
          <w:rFonts w:ascii="Calibri" w:eastAsia="Times New Roman" w:hAnsi="Calibri" w:cs="Times New Roman"/>
          <w:color w:val="1F497D"/>
          <w:shd w:val="clear" w:color="auto" w:fill="FFFFFF"/>
        </w:rPr>
      </w:pPr>
    </w:p>
    <w:p w:rsidR="00AC09A7" w:rsidRPr="00AC09A7" w:rsidRDefault="00AC09A7" w:rsidP="00AC09A7">
      <w:pPr>
        <w:rPr>
          <w:rFonts w:ascii="Calibri" w:eastAsia="Times New Roman" w:hAnsi="Calibri" w:cs="Times New Roman"/>
          <w:color w:val="1F497D"/>
          <w:shd w:val="clear" w:color="auto" w:fill="FFFFFF"/>
        </w:rPr>
      </w:pP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permissive</w:t>
      </w:r>
      <w:r w:rsidR="004915CB">
        <w:rPr>
          <w:rFonts w:ascii="Calibri" w:eastAsia="Times New Roman" w:hAnsi="Calibri" w:cs="Times New Roman"/>
          <w:color w:val="1F497D"/>
          <w:shd w:val="clear" w:color="auto" w:fill="FFFFFF"/>
        </w:rPr>
        <w:t>search</w:t>
      </w:r>
      <w:r w:rsidRPr="00AC09A7">
        <w:rPr>
          <w:rFonts w:ascii="Calibri" w:eastAsia="Times New Roman" w:hAnsi="Calibri" w:cs="Times New Roman"/>
          <w:color w:val="1F497D"/>
          <w:shd w:val="clear" w:color="auto" w:fill="FFFFFF"/>
        </w:rPr>
        <w:t xml:space="preserve"> Extended Macro that adds a comment to each critical word</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w:t>
      </w:r>
    </w:p>
    <w:p w:rsidR="00AC09A7" w:rsidRPr="00AC09A7" w:rsidRDefault="00AC09A7" w:rsidP="00AC09A7">
      <w:pPr>
        <w:rPr>
          <w:rFonts w:ascii="Calibri" w:eastAsia="Times New Roman" w:hAnsi="Calibri" w:cs="Times New Roman"/>
          <w:color w:val="1F497D"/>
          <w:shd w:val="clear" w:color="auto" w:fill="FFFFFF"/>
        </w:rPr>
      </w:pP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Application.ScreenUpdating = False</w:t>
      </w:r>
    </w:p>
    <w:p w:rsidR="00AC09A7" w:rsidRPr="00AC09A7" w:rsidRDefault="00AC09A7" w:rsidP="00AC09A7">
      <w:pPr>
        <w:rPr>
          <w:rFonts w:ascii="Calibri" w:eastAsia="Times New Roman" w:hAnsi="Calibri" w:cs="Times New Roman"/>
          <w:color w:val="1F497D"/>
          <w:shd w:val="clear" w:color="auto" w:fill="FFFFFF"/>
        </w:rPr>
      </w:pP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Save the current user settings and set them to</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specific values so that markups can be filtered</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Dim OriginalInitials As String, OriginalName As String</w:t>
      </w:r>
    </w:p>
    <w:p w:rsidR="00AC09A7" w:rsidRPr="00AC09A7" w:rsidRDefault="00AC09A7" w:rsidP="00AC09A7">
      <w:pPr>
        <w:rPr>
          <w:rFonts w:ascii="Calibri" w:eastAsia="Times New Roman" w:hAnsi="Calibri" w:cs="Times New Roman"/>
          <w:color w:val="1F497D"/>
          <w:shd w:val="clear" w:color="auto" w:fill="FFFFFF"/>
        </w:rPr>
      </w:pP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OriginalInitials = Application.UserInitials</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OriginalName = Application.UserName</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Application.UserInitials = "PW."</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Application.UserName = "ASHRAE"</w:t>
      </w:r>
    </w:p>
    <w:p w:rsidR="00AC09A7" w:rsidRPr="00AC09A7" w:rsidRDefault="00AC09A7" w:rsidP="00AC09A7">
      <w:pPr>
        <w:rPr>
          <w:rFonts w:ascii="Calibri" w:eastAsia="Times New Roman" w:hAnsi="Calibri" w:cs="Times New Roman"/>
          <w:color w:val="1F497D"/>
          <w:shd w:val="clear" w:color="auto" w:fill="FFFFFF"/>
        </w:rPr>
      </w:pP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Dim StrFnd As String, Rng As Word.Range, i As Long</w:t>
      </w:r>
    </w:p>
    <w:p w:rsidR="00AC09A7" w:rsidRPr="00AC09A7" w:rsidRDefault="00AC09A7" w:rsidP="00AC09A7">
      <w:pPr>
        <w:rPr>
          <w:rFonts w:ascii="Calibri" w:eastAsia="Times New Roman" w:hAnsi="Calibri" w:cs="Times New Roman"/>
          <w:color w:val="1F497D"/>
          <w:shd w:val="clear" w:color="auto" w:fill="FFFFFF"/>
        </w:rPr>
      </w:pP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StrFnd = "e.g,and/or,i.e.,acceptable,adequate,advise,also,appreciable,approximate,approximately,aspire,available,avoid,can,care,careful,carefully,consider,could,chance,desire,desirable,easy,easily,effective,effectively,encourage,ensure,equivalent,etc,excess,familiar,feasible,few,firm,frequent,general,good,grant,guide,imply,infer,lieu,insure,legible,legibly,light,like,many,may,maybe,might,most,near,neat,note,ought,normal,periodic,possible,practice,practical,preferred,presume,probable,properly,ready,readily,reasonable,reasonably,recommend,request,safe,safely,satisfactory,secure,several,should,significant,similar,some,substantial,sufficient,suitable,suggest,they,them,typical,which,would,urge,usual,via,vice"</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For i = 0 To UBound(Split(StrFnd, ","))</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xml:space="preserve">  Set Rng = ActiveDocument.Range</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xml:space="preserve">  With Rng.Find</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xml:space="preserve">    .ClearFormatting</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xml:space="preserve">    .Text = Split(StrFnd, ",")(i)</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xml:space="preserve">    .Forward = True</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xml:space="preserve">    .Wrap = wdFindStop</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xml:space="preserve">    .Format = True</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xml:space="preserve">    .MatchCase = False</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xml:space="preserve">    .MatchWholeWord = False</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lastRenderedPageBreak/>
        <w:t xml:space="preserve">    .MatchWildcards = False</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xml:space="preserve">    .MatchSoundsLike = False</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xml:space="preserve">    .MatchAllWordForms = False</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xml:space="preserve">    .Execute</w:t>
      </w:r>
    </w:p>
    <w:p w:rsidR="00AC09A7" w:rsidRPr="00AC09A7" w:rsidRDefault="00AC09A7" w:rsidP="00AC09A7">
      <w:pPr>
        <w:rPr>
          <w:rFonts w:ascii="Calibri" w:eastAsia="Times New Roman" w:hAnsi="Calibri" w:cs="Times New Roman"/>
          <w:color w:val="1F497D"/>
          <w:shd w:val="clear" w:color="auto" w:fill="FFFFFF"/>
        </w:rPr>
      </w:pP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xml:space="preserve">    Do While .Found = True</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xml:space="preserve">       ActiveDocument.Comments.Add Range:=Rng, Text:="Critical Word"</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xml:space="preserve">       .Execute</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xml:space="preserve">    Loop</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xml:space="preserve">  End With</w:t>
      </w:r>
    </w:p>
    <w:p w:rsidR="00AC09A7" w:rsidRPr="00AC09A7" w:rsidRDefault="00AC09A7" w:rsidP="00AC09A7">
      <w:pPr>
        <w:rPr>
          <w:rFonts w:ascii="Calibri" w:eastAsia="Times New Roman" w:hAnsi="Calibri" w:cs="Times New Roman"/>
          <w:color w:val="1F497D"/>
          <w:shd w:val="clear" w:color="auto" w:fill="FFFFFF"/>
        </w:rPr>
      </w:pP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xml:space="preserve">  </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Next</w:t>
      </w:r>
    </w:p>
    <w:p w:rsidR="00AC09A7" w:rsidRPr="00AC09A7" w:rsidRDefault="00AC09A7" w:rsidP="00AC09A7">
      <w:pPr>
        <w:rPr>
          <w:rFonts w:ascii="Calibri" w:eastAsia="Times New Roman" w:hAnsi="Calibri" w:cs="Times New Roman"/>
          <w:color w:val="1F497D"/>
          <w:shd w:val="clear" w:color="auto" w:fill="FFFFFF"/>
        </w:rPr>
      </w:pP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Set Rng = Nothing</w:t>
      </w:r>
    </w:p>
    <w:p w:rsidR="00AC09A7" w:rsidRPr="00AC09A7" w:rsidRDefault="00AC09A7" w:rsidP="00AC09A7">
      <w:pPr>
        <w:rPr>
          <w:rFonts w:ascii="Calibri" w:eastAsia="Times New Roman" w:hAnsi="Calibri" w:cs="Times New Roman"/>
          <w:color w:val="1F497D"/>
          <w:shd w:val="clear" w:color="auto" w:fill="FFFFFF"/>
        </w:rPr>
      </w:pP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 Restore the user settings</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Application.UserInitials = OriginalInitials</w:t>
      </w: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Application.UserName = OriginalName</w:t>
      </w:r>
    </w:p>
    <w:p w:rsidR="00AC09A7" w:rsidRPr="00AC09A7" w:rsidRDefault="00AC09A7" w:rsidP="00AC09A7">
      <w:pPr>
        <w:rPr>
          <w:rFonts w:ascii="Calibri" w:eastAsia="Times New Roman" w:hAnsi="Calibri" w:cs="Times New Roman"/>
          <w:color w:val="1F497D"/>
          <w:shd w:val="clear" w:color="auto" w:fill="FFFFFF"/>
        </w:rPr>
      </w:pPr>
    </w:p>
    <w:p w:rsidR="00AC09A7" w:rsidRPr="00AC09A7" w:rsidRDefault="00AC09A7" w:rsidP="00AC09A7">
      <w:pPr>
        <w:rPr>
          <w:rFonts w:ascii="Calibri" w:eastAsia="Times New Roman" w:hAnsi="Calibri" w:cs="Times New Roman"/>
          <w:color w:val="1F497D"/>
          <w:shd w:val="clear" w:color="auto" w:fill="FFFFFF"/>
        </w:rPr>
      </w:pPr>
      <w:r w:rsidRPr="00AC09A7">
        <w:rPr>
          <w:rFonts w:ascii="Calibri" w:eastAsia="Times New Roman" w:hAnsi="Calibri" w:cs="Times New Roman"/>
          <w:color w:val="1F497D"/>
          <w:shd w:val="clear" w:color="auto" w:fill="FFFFFF"/>
        </w:rPr>
        <w:t>Application.ScreenUpdating = True</w:t>
      </w:r>
    </w:p>
    <w:p w:rsidR="00056683" w:rsidRDefault="00056683" w:rsidP="00056683"/>
    <w:p w:rsidR="003860D9" w:rsidRDefault="003860D9" w:rsidP="00056683"/>
    <w:p w:rsidR="003860D9" w:rsidRDefault="003860D9" w:rsidP="00056683"/>
    <w:p w:rsidR="003860D9" w:rsidRDefault="003860D9" w:rsidP="00056683"/>
    <w:p w:rsidR="003860D9" w:rsidRDefault="003860D9" w:rsidP="00056683"/>
    <w:p w:rsidR="003860D9" w:rsidRDefault="003860D9" w:rsidP="00056683"/>
    <w:p w:rsidR="003860D9" w:rsidRDefault="003860D9" w:rsidP="00056683"/>
    <w:p w:rsidR="003860D9" w:rsidRDefault="003860D9" w:rsidP="00056683"/>
    <w:p w:rsidR="003860D9" w:rsidRDefault="003860D9" w:rsidP="00056683"/>
    <w:p w:rsidR="003860D9" w:rsidRDefault="003860D9" w:rsidP="00056683"/>
    <w:p w:rsidR="00DD4823" w:rsidRDefault="00DD4823" w:rsidP="00056683">
      <w:r>
        <w:t>Step 4) save the macro</w:t>
      </w:r>
    </w:p>
    <w:p w:rsidR="00DD4823" w:rsidRDefault="00DD4823" w:rsidP="00056683">
      <w:r>
        <w:rPr>
          <w:noProof/>
        </w:rPr>
        <w:drawing>
          <wp:inline distT="0" distB="0" distL="0" distR="0">
            <wp:extent cx="5248275" cy="46005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48275" cy="4600575"/>
                    </a:xfrm>
                    <a:prstGeom prst="rect">
                      <a:avLst/>
                    </a:prstGeom>
                    <a:noFill/>
                    <a:ln>
                      <a:noFill/>
                    </a:ln>
                  </pic:spPr>
                </pic:pic>
              </a:graphicData>
            </a:graphic>
          </wp:inline>
        </w:drawing>
      </w:r>
    </w:p>
    <w:p w:rsidR="003860D9" w:rsidRDefault="00DA182E" w:rsidP="00056683">
      <w:r>
        <w:t xml:space="preserve">And close out of the macro editing screen (you should automatically be brought back to Word) </w:t>
      </w:r>
    </w:p>
    <w:p w:rsidR="003860D9" w:rsidRDefault="00DA182E" w:rsidP="00056683">
      <w:r>
        <w:rPr>
          <w:noProof/>
        </w:rPr>
        <w:drawing>
          <wp:inline distT="0" distB="0" distL="0" distR="0">
            <wp:extent cx="5937885" cy="1353820"/>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7885" cy="1353820"/>
                    </a:xfrm>
                    <a:prstGeom prst="rect">
                      <a:avLst/>
                    </a:prstGeom>
                    <a:noFill/>
                    <a:ln>
                      <a:noFill/>
                    </a:ln>
                  </pic:spPr>
                </pic:pic>
              </a:graphicData>
            </a:graphic>
          </wp:inline>
        </w:drawing>
      </w:r>
    </w:p>
    <w:p w:rsidR="003860D9" w:rsidRDefault="003860D9" w:rsidP="00056683"/>
    <w:p w:rsidR="003860D9" w:rsidRDefault="003860D9" w:rsidP="00056683"/>
    <w:p w:rsidR="003860D9" w:rsidRDefault="003860D9" w:rsidP="00056683"/>
    <w:p w:rsidR="003860D9" w:rsidRDefault="003860D9" w:rsidP="00056683"/>
    <w:p w:rsidR="003860D9" w:rsidRDefault="003860D9" w:rsidP="00056683"/>
    <w:p w:rsidR="00DD4823" w:rsidRDefault="00DD4823" w:rsidP="00056683">
      <w:r>
        <w:t xml:space="preserve">Step 5) </w:t>
      </w:r>
      <w:r w:rsidR="00DA182E">
        <w:t>Return to the</w:t>
      </w:r>
      <w:r>
        <w:t xml:space="preserve"> “View Macro” window</w:t>
      </w:r>
      <w:r w:rsidR="00DA182E">
        <w:t>, select the “permissivesearch” macro, and click “Run”</w:t>
      </w:r>
    </w:p>
    <w:p w:rsidR="00DA182E" w:rsidRDefault="00DA182E" w:rsidP="00056683">
      <w:r>
        <w:rPr>
          <w:noProof/>
        </w:rPr>
        <w:drawing>
          <wp:inline distT="0" distB="0" distL="0" distR="0" wp14:anchorId="4E568E9A" wp14:editId="69A98B20">
            <wp:extent cx="5943600" cy="2000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000250"/>
                    </a:xfrm>
                    <a:prstGeom prst="rect">
                      <a:avLst/>
                    </a:prstGeom>
                    <a:noFill/>
                    <a:ln>
                      <a:noFill/>
                    </a:ln>
                  </pic:spPr>
                </pic:pic>
              </a:graphicData>
            </a:graphic>
          </wp:inline>
        </w:drawing>
      </w:r>
    </w:p>
    <w:p w:rsidR="00DD4823" w:rsidRDefault="00DD4823" w:rsidP="00056683">
      <w:r>
        <w:rPr>
          <w:noProof/>
        </w:rPr>
        <w:drawing>
          <wp:inline distT="0" distB="0" distL="0" distR="0">
            <wp:extent cx="4838700" cy="2867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8700" cy="2867025"/>
                    </a:xfrm>
                    <a:prstGeom prst="rect">
                      <a:avLst/>
                    </a:prstGeom>
                    <a:noFill/>
                    <a:ln>
                      <a:noFill/>
                    </a:ln>
                  </pic:spPr>
                </pic:pic>
              </a:graphicData>
            </a:graphic>
          </wp:inline>
        </w:drawing>
      </w:r>
    </w:p>
    <w:p w:rsidR="00DD4823" w:rsidRDefault="00DD4823" w:rsidP="00056683">
      <w:r>
        <w:t xml:space="preserve"> </w:t>
      </w:r>
    </w:p>
    <w:p w:rsidR="00DA182E" w:rsidRDefault="00DA182E" w:rsidP="00056683">
      <w:r>
        <w:t>If you have a long document, it may take some time to process.</w:t>
      </w:r>
      <w:r w:rsidR="004B441C">
        <w:t xml:space="preserve"> This macro has successfully been run on 400 page documents, but Word indicated it was “not responding” for 30 minutes. Either consider running the macro when you leave for lunch, or break the document up into smaller chunks (50-100 pages at a time).</w:t>
      </w:r>
      <w:r>
        <w:t xml:space="preserve"> After the macro completes, all of the following terms (or portions thereof) will be highlighted </w:t>
      </w:r>
      <w:r w:rsidR="00AC09A7">
        <w:t>and a comment will be placed in the document for review</w:t>
      </w:r>
      <w:r>
        <w:t>.</w:t>
      </w:r>
      <w:r w:rsidR="004B441C">
        <w:t xml:space="preserve"> Under the “review” tab, click “next” and word will advance you to the next instance of a word that should be reviewed.</w:t>
      </w:r>
    </w:p>
    <w:p w:rsidR="004B441C" w:rsidRDefault="004B441C" w:rsidP="00056683">
      <w:r>
        <w:rPr>
          <w:noProof/>
        </w:rPr>
        <w:lastRenderedPageBreak/>
        <w:drawing>
          <wp:inline distT="0" distB="0" distL="0" distR="0">
            <wp:extent cx="5943600" cy="1714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714500"/>
                    </a:xfrm>
                    <a:prstGeom prst="rect">
                      <a:avLst/>
                    </a:prstGeom>
                    <a:noFill/>
                    <a:ln>
                      <a:noFill/>
                    </a:ln>
                  </pic:spPr>
                </pic:pic>
              </a:graphicData>
            </a:graphic>
          </wp:inline>
        </w:drawing>
      </w:r>
    </w:p>
    <w:p w:rsidR="00AC09A7" w:rsidRDefault="00AC09A7" w:rsidP="00056683">
      <w:r>
        <w:rPr>
          <w:noProof/>
        </w:rPr>
        <w:drawing>
          <wp:inline distT="0" distB="0" distL="0" distR="0">
            <wp:extent cx="5943600" cy="1790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790700"/>
                    </a:xfrm>
                    <a:prstGeom prst="rect">
                      <a:avLst/>
                    </a:prstGeom>
                    <a:noFill/>
                    <a:ln>
                      <a:noFill/>
                    </a:ln>
                  </pic:spPr>
                </pic:pic>
              </a:graphicData>
            </a:graphic>
          </wp:inline>
        </w:drawing>
      </w:r>
    </w:p>
    <w:p w:rsidR="00056683" w:rsidRDefault="00056683" w:rsidP="00056683">
      <w:pPr>
        <w:spacing w:after="0" w:line="240" w:lineRule="auto"/>
        <w:jc w:val="center"/>
        <w:rPr>
          <w:rFonts w:ascii="Times New Roman" w:hAnsi="Times New Roman"/>
          <w:bCs/>
          <w:iCs/>
        </w:rPr>
      </w:pPr>
      <w:r>
        <w:rPr>
          <w:rFonts w:ascii="Times New Roman" w:eastAsia="Arial" w:hAnsi="Times New Roman"/>
          <w:b/>
          <w:lang w:bidi="en-US"/>
        </w:rPr>
        <w:t>Prohibited Terms and Phrases in Normative Sections</w:t>
      </w:r>
    </w:p>
    <w:p w:rsidR="00056683" w:rsidRPr="008F7E26" w:rsidRDefault="00056683" w:rsidP="00056683">
      <w:pPr>
        <w:spacing w:after="0"/>
        <w:rPr>
          <w:rFonts w:ascii="Times New Roman" w:hAnsi="Times New Roman"/>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6"/>
        <w:gridCol w:w="2329"/>
        <w:gridCol w:w="2359"/>
        <w:gridCol w:w="2346"/>
      </w:tblGrid>
      <w:tr w:rsidR="00056683" w:rsidRPr="008F7E26" w:rsidTr="00056683">
        <w:tc>
          <w:tcPr>
            <w:tcW w:w="2316"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acceptable</w:t>
            </w:r>
          </w:p>
        </w:tc>
        <w:tc>
          <w:tcPr>
            <w:tcW w:w="2329"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adequate</w:t>
            </w:r>
            <w:r w:rsidR="00056683" w:rsidRPr="00E64189">
              <w:rPr>
                <w:rFonts w:ascii="Times New Roman" w:eastAsia="Arial" w:hAnsi="Times New Roman"/>
                <w:lang w:bidi="en-US"/>
              </w:rPr>
              <w:t>(ly)</w:t>
            </w:r>
          </w:p>
        </w:tc>
        <w:tc>
          <w:tcPr>
            <w:tcW w:w="2359"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advise</w:t>
            </w:r>
          </w:p>
        </w:tc>
        <w:tc>
          <w:tcPr>
            <w:tcW w:w="2346"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also</w:t>
            </w:r>
          </w:p>
        </w:tc>
      </w:tr>
      <w:tr w:rsidR="00056683" w:rsidRPr="008F7E26" w:rsidTr="00056683">
        <w:tc>
          <w:tcPr>
            <w:tcW w:w="2316"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and/or</w:t>
            </w:r>
          </w:p>
        </w:tc>
        <w:tc>
          <w:tcPr>
            <w:tcW w:w="2329" w:type="dxa"/>
            <w:shd w:val="clear" w:color="auto" w:fill="auto"/>
            <w:vAlign w:val="center"/>
          </w:tcPr>
          <w:p w:rsidR="00056683" w:rsidRPr="00E64189" w:rsidRDefault="00056683" w:rsidP="00FD6543">
            <w:pPr>
              <w:spacing w:after="0" w:line="240" w:lineRule="auto"/>
              <w:textboxTightWrap w:val="allLines"/>
              <w:rPr>
                <w:rFonts w:ascii="Times New Roman" w:eastAsia="Arial" w:hAnsi="Times New Roman"/>
                <w:lang w:bidi="en-US"/>
              </w:rPr>
            </w:pPr>
            <w:r w:rsidRPr="00E64189">
              <w:rPr>
                <w:rFonts w:ascii="Times New Roman" w:eastAsia="Arial" w:hAnsi="Times New Roman"/>
                <w:lang w:bidi="en-US"/>
              </w:rPr>
              <w:t xml:space="preserve">and the </w:t>
            </w:r>
            <w:r w:rsidR="00DD4823" w:rsidRPr="00DD4823">
              <w:rPr>
                <w:rFonts w:ascii="Times New Roman" w:eastAsia="Arial" w:hAnsi="Times New Roman"/>
                <w:lang w:bidi="en-US"/>
              </w:rPr>
              <w:t>like</w:t>
            </w:r>
          </w:p>
        </w:tc>
        <w:tc>
          <w:tcPr>
            <w:tcW w:w="2359"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appreciable</w:t>
            </w:r>
          </w:p>
        </w:tc>
        <w:tc>
          <w:tcPr>
            <w:tcW w:w="2346"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approximate</w:t>
            </w:r>
            <w:r w:rsidR="00056683" w:rsidRPr="00E64189">
              <w:rPr>
                <w:rFonts w:ascii="Times New Roman" w:eastAsia="Arial" w:hAnsi="Times New Roman"/>
                <w:lang w:bidi="en-US"/>
              </w:rPr>
              <w:t>(ly)</w:t>
            </w:r>
          </w:p>
        </w:tc>
      </w:tr>
      <w:tr w:rsidR="00056683" w:rsidRPr="008F7E26" w:rsidTr="00056683">
        <w:tc>
          <w:tcPr>
            <w:tcW w:w="2316"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aspire</w:t>
            </w:r>
          </w:p>
        </w:tc>
        <w:tc>
          <w:tcPr>
            <w:tcW w:w="2329"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available</w:t>
            </w:r>
          </w:p>
        </w:tc>
        <w:tc>
          <w:tcPr>
            <w:tcW w:w="2359"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avoid</w:t>
            </w:r>
            <w:r w:rsidR="00056683" w:rsidRPr="00E64189">
              <w:rPr>
                <w:rFonts w:ascii="Times New Roman" w:eastAsia="Arial" w:hAnsi="Times New Roman"/>
                <w:lang w:bidi="en-US"/>
              </w:rPr>
              <w:t xml:space="preserve"> (ed)</w:t>
            </w:r>
          </w:p>
        </w:tc>
        <w:tc>
          <w:tcPr>
            <w:tcW w:w="2346"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can</w:t>
            </w:r>
          </w:p>
        </w:tc>
      </w:tr>
      <w:tr w:rsidR="00056683" w:rsidRPr="008F7E26" w:rsidTr="00056683">
        <w:tc>
          <w:tcPr>
            <w:tcW w:w="2316"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care</w:t>
            </w:r>
          </w:p>
        </w:tc>
        <w:tc>
          <w:tcPr>
            <w:tcW w:w="2329"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careful</w:t>
            </w:r>
            <w:r w:rsidR="00056683" w:rsidRPr="00E64189">
              <w:rPr>
                <w:rFonts w:ascii="Times New Roman" w:eastAsia="Arial" w:hAnsi="Times New Roman"/>
                <w:lang w:bidi="en-US"/>
              </w:rPr>
              <w:t>(ly)</w:t>
            </w:r>
          </w:p>
        </w:tc>
        <w:tc>
          <w:tcPr>
            <w:tcW w:w="2359"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consider</w:t>
            </w:r>
            <w:r w:rsidR="00056683" w:rsidRPr="00E64189">
              <w:rPr>
                <w:rFonts w:ascii="Times New Roman" w:eastAsia="Arial" w:hAnsi="Times New Roman"/>
                <w:lang w:bidi="en-US"/>
              </w:rPr>
              <w:t xml:space="preserve"> (ed) (ation)</w:t>
            </w:r>
          </w:p>
        </w:tc>
        <w:tc>
          <w:tcPr>
            <w:tcW w:w="2346"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could</w:t>
            </w:r>
          </w:p>
        </w:tc>
      </w:tr>
      <w:tr w:rsidR="00056683" w:rsidRPr="008F7E26" w:rsidTr="00056683">
        <w:tc>
          <w:tcPr>
            <w:tcW w:w="2316"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chance</w:t>
            </w:r>
            <w:r w:rsidR="00056683" w:rsidRPr="00E64189">
              <w:rPr>
                <w:rFonts w:ascii="Times New Roman" w:eastAsia="Arial" w:hAnsi="Times New Roman"/>
                <w:lang w:bidi="en-US"/>
              </w:rPr>
              <w:t xml:space="preserve"> (on the </w:t>
            </w:r>
            <w:r w:rsidRPr="00DD4823">
              <w:rPr>
                <w:rFonts w:ascii="Times New Roman" w:eastAsia="Arial" w:hAnsi="Times New Roman"/>
                <w:lang w:bidi="en-US"/>
              </w:rPr>
              <w:t>chance</w:t>
            </w:r>
            <w:r w:rsidR="00056683" w:rsidRPr="00E64189">
              <w:rPr>
                <w:rFonts w:ascii="Times New Roman" w:eastAsia="Arial" w:hAnsi="Times New Roman"/>
                <w:lang w:bidi="en-US"/>
              </w:rPr>
              <w:t>)</w:t>
            </w:r>
          </w:p>
        </w:tc>
        <w:tc>
          <w:tcPr>
            <w:tcW w:w="2329"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desire</w:t>
            </w:r>
            <w:r w:rsidR="00056683" w:rsidRPr="00E64189">
              <w:rPr>
                <w:rFonts w:ascii="Times New Roman" w:eastAsia="Arial" w:hAnsi="Times New Roman"/>
                <w:lang w:bidi="en-US"/>
              </w:rPr>
              <w:t xml:space="preserve"> (ed) (able)</w:t>
            </w:r>
          </w:p>
        </w:tc>
        <w:tc>
          <w:tcPr>
            <w:tcW w:w="2359"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easy</w:t>
            </w:r>
            <w:r w:rsidR="00056683" w:rsidRPr="00E64189">
              <w:rPr>
                <w:rFonts w:ascii="Times New Roman" w:eastAsia="Arial" w:hAnsi="Times New Roman"/>
                <w:lang w:bidi="en-US"/>
              </w:rPr>
              <w:t>(ily)</w:t>
            </w:r>
          </w:p>
        </w:tc>
        <w:tc>
          <w:tcPr>
            <w:tcW w:w="2346"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effectively</w:t>
            </w:r>
          </w:p>
        </w:tc>
      </w:tr>
      <w:tr w:rsidR="00056683" w:rsidRPr="008F7E26" w:rsidTr="00056683">
        <w:tc>
          <w:tcPr>
            <w:tcW w:w="2316"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e.g</w:t>
            </w:r>
            <w:r w:rsidR="00056683" w:rsidRPr="00E64189">
              <w:rPr>
                <w:rFonts w:ascii="Times New Roman" w:eastAsia="Arial" w:hAnsi="Times New Roman"/>
                <w:lang w:bidi="en-US"/>
              </w:rPr>
              <w:t>.</w:t>
            </w:r>
          </w:p>
        </w:tc>
        <w:tc>
          <w:tcPr>
            <w:tcW w:w="2329"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encourage</w:t>
            </w:r>
          </w:p>
        </w:tc>
        <w:tc>
          <w:tcPr>
            <w:tcW w:w="2359"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ensure</w:t>
            </w:r>
          </w:p>
        </w:tc>
        <w:tc>
          <w:tcPr>
            <w:tcW w:w="2346" w:type="dxa"/>
            <w:shd w:val="clear" w:color="auto" w:fill="auto"/>
            <w:vAlign w:val="center"/>
          </w:tcPr>
          <w:p w:rsidR="00056683" w:rsidRPr="00E64189" w:rsidRDefault="00DD4823" w:rsidP="00FD6543">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equivalent</w:t>
            </w:r>
            <w:r w:rsidR="00056683" w:rsidRPr="00E64189">
              <w:rPr>
                <w:rFonts w:ascii="Times New Roman" w:eastAsia="Arial" w:hAnsi="Times New Roman"/>
                <w:lang w:bidi="en-US"/>
              </w:rPr>
              <w:t>(ly)</w:t>
            </w:r>
          </w:p>
        </w:tc>
      </w:tr>
      <w:tr w:rsidR="003860D9" w:rsidRPr="008F7E26" w:rsidTr="00056683">
        <w:tc>
          <w:tcPr>
            <w:tcW w:w="231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etc</w:t>
            </w:r>
            <w:r w:rsidRPr="00E64189">
              <w:rPr>
                <w:rFonts w:ascii="Times New Roman" w:eastAsia="Arial" w:hAnsi="Times New Roman"/>
                <w:lang w:bidi="en-US"/>
              </w:rPr>
              <w:t>.</w:t>
            </w:r>
          </w:p>
        </w:tc>
        <w:tc>
          <w:tcPr>
            <w:tcW w:w="232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excess</w:t>
            </w:r>
            <w:r w:rsidRPr="00E64189">
              <w:rPr>
                <w:rFonts w:ascii="Times New Roman" w:eastAsia="Arial" w:hAnsi="Times New Roman"/>
                <w:lang w:bidi="en-US"/>
              </w:rPr>
              <w:t>(ive)</w:t>
            </w:r>
          </w:p>
        </w:tc>
        <w:tc>
          <w:tcPr>
            <w:tcW w:w="235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familiar</w:t>
            </w:r>
          </w:p>
        </w:tc>
        <w:tc>
          <w:tcPr>
            <w:tcW w:w="234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feasible</w:t>
            </w:r>
          </w:p>
        </w:tc>
      </w:tr>
      <w:tr w:rsidR="003860D9" w:rsidRPr="008F7E26" w:rsidTr="00056683">
        <w:tc>
          <w:tcPr>
            <w:tcW w:w="231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few</w:t>
            </w:r>
          </w:p>
        </w:tc>
        <w:tc>
          <w:tcPr>
            <w:tcW w:w="232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firm</w:t>
            </w:r>
            <w:r w:rsidRPr="00E64189">
              <w:rPr>
                <w:rFonts w:ascii="Times New Roman" w:eastAsia="Arial" w:hAnsi="Times New Roman"/>
                <w:lang w:bidi="en-US"/>
              </w:rPr>
              <w:t>(ly)</w:t>
            </w:r>
          </w:p>
        </w:tc>
        <w:tc>
          <w:tcPr>
            <w:tcW w:w="235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frequent</w:t>
            </w:r>
            <w:r w:rsidRPr="00E64189">
              <w:rPr>
                <w:rFonts w:ascii="Times New Roman" w:eastAsia="Arial" w:hAnsi="Times New Roman"/>
                <w:lang w:bidi="en-US"/>
              </w:rPr>
              <w:t>(ly)</w:t>
            </w:r>
          </w:p>
        </w:tc>
        <w:tc>
          <w:tcPr>
            <w:tcW w:w="234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general</w:t>
            </w:r>
            <w:r w:rsidRPr="00E64189">
              <w:rPr>
                <w:rFonts w:ascii="Times New Roman" w:eastAsia="Arial" w:hAnsi="Times New Roman"/>
                <w:lang w:bidi="en-US"/>
              </w:rPr>
              <w:t>(ly)</w:t>
            </w:r>
          </w:p>
        </w:tc>
      </w:tr>
      <w:tr w:rsidR="003860D9" w:rsidRPr="008F7E26" w:rsidTr="00056683">
        <w:tc>
          <w:tcPr>
            <w:tcW w:w="231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good</w:t>
            </w:r>
          </w:p>
        </w:tc>
        <w:tc>
          <w:tcPr>
            <w:tcW w:w="232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grant</w:t>
            </w:r>
          </w:p>
        </w:tc>
        <w:tc>
          <w:tcPr>
            <w:tcW w:w="235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guide</w:t>
            </w:r>
            <w:r w:rsidRPr="00E64189">
              <w:rPr>
                <w:rFonts w:ascii="Times New Roman" w:eastAsia="Arial" w:hAnsi="Times New Roman"/>
                <w:lang w:bidi="en-US"/>
              </w:rPr>
              <w:t>(line)</w:t>
            </w:r>
          </w:p>
        </w:tc>
        <w:tc>
          <w:tcPr>
            <w:tcW w:w="234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i.e.</w:t>
            </w:r>
          </w:p>
        </w:tc>
      </w:tr>
      <w:tr w:rsidR="003860D9" w:rsidRPr="008F7E26" w:rsidTr="00056683">
        <w:tc>
          <w:tcPr>
            <w:tcW w:w="231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imply</w:t>
            </w:r>
          </w:p>
        </w:tc>
        <w:tc>
          <w:tcPr>
            <w:tcW w:w="232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infer</w:t>
            </w:r>
          </w:p>
        </w:tc>
        <w:tc>
          <w:tcPr>
            <w:tcW w:w="235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E64189">
              <w:rPr>
                <w:rFonts w:ascii="Times New Roman" w:eastAsia="Arial" w:hAnsi="Times New Roman"/>
                <w:lang w:bidi="en-US"/>
              </w:rPr>
              <w:t xml:space="preserve">in </w:t>
            </w:r>
            <w:r w:rsidRPr="00DD4823">
              <w:rPr>
                <w:rFonts w:ascii="Times New Roman" w:eastAsia="Arial" w:hAnsi="Times New Roman"/>
                <w:lang w:bidi="en-US"/>
              </w:rPr>
              <w:t>lieu</w:t>
            </w:r>
            <w:r w:rsidRPr="00E64189">
              <w:rPr>
                <w:rFonts w:ascii="Times New Roman" w:eastAsia="Arial" w:hAnsi="Times New Roman"/>
                <w:lang w:bidi="en-US"/>
              </w:rPr>
              <w:t xml:space="preserve"> of</w:t>
            </w:r>
          </w:p>
        </w:tc>
        <w:tc>
          <w:tcPr>
            <w:tcW w:w="234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insure</w:t>
            </w:r>
          </w:p>
        </w:tc>
      </w:tr>
      <w:tr w:rsidR="003860D9" w:rsidRPr="008F7E26" w:rsidTr="00056683">
        <w:tc>
          <w:tcPr>
            <w:tcW w:w="231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many</w:t>
            </w:r>
          </w:p>
        </w:tc>
        <w:tc>
          <w:tcPr>
            <w:tcW w:w="232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legible</w:t>
            </w:r>
            <w:r w:rsidRPr="00E64189">
              <w:rPr>
                <w:rFonts w:ascii="Times New Roman" w:eastAsia="Arial" w:hAnsi="Times New Roman"/>
                <w:lang w:bidi="en-US"/>
              </w:rPr>
              <w:t xml:space="preserve"> (ly)</w:t>
            </w:r>
          </w:p>
        </w:tc>
        <w:tc>
          <w:tcPr>
            <w:tcW w:w="235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light</w:t>
            </w:r>
            <w:r w:rsidRPr="00E64189">
              <w:rPr>
                <w:rFonts w:ascii="Times New Roman" w:eastAsia="Arial" w:hAnsi="Times New Roman"/>
                <w:lang w:bidi="en-US"/>
              </w:rPr>
              <w:t>(ly)</w:t>
            </w:r>
          </w:p>
        </w:tc>
        <w:tc>
          <w:tcPr>
            <w:tcW w:w="234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like</w:t>
            </w:r>
            <w:r w:rsidRPr="00E64189">
              <w:rPr>
                <w:rFonts w:ascii="Times New Roman" w:eastAsia="Arial" w:hAnsi="Times New Roman"/>
                <w:lang w:bidi="en-US"/>
              </w:rPr>
              <w:t>(ly)</w:t>
            </w:r>
          </w:p>
        </w:tc>
      </w:tr>
      <w:tr w:rsidR="003860D9" w:rsidRPr="008F7E26" w:rsidTr="00056683">
        <w:tc>
          <w:tcPr>
            <w:tcW w:w="231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most</w:t>
            </w:r>
            <w:r w:rsidRPr="00E64189">
              <w:rPr>
                <w:rFonts w:ascii="Times New Roman" w:eastAsia="Arial" w:hAnsi="Times New Roman"/>
                <w:lang w:bidi="en-US"/>
              </w:rPr>
              <w:t>(ly)</w:t>
            </w:r>
          </w:p>
        </w:tc>
        <w:tc>
          <w:tcPr>
            <w:tcW w:w="232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may</w:t>
            </w:r>
          </w:p>
        </w:tc>
        <w:tc>
          <w:tcPr>
            <w:tcW w:w="235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maybe</w:t>
            </w:r>
          </w:p>
        </w:tc>
        <w:tc>
          <w:tcPr>
            <w:tcW w:w="234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might</w:t>
            </w:r>
          </w:p>
        </w:tc>
      </w:tr>
      <w:tr w:rsidR="003860D9" w:rsidRPr="008F7E26" w:rsidTr="00056683">
        <w:tc>
          <w:tcPr>
            <w:tcW w:w="231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note</w:t>
            </w:r>
          </w:p>
        </w:tc>
        <w:tc>
          <w:tcPr>
            <w:tcW w:w="232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near</w:t>
            </w:r>
            <w:r w:rsidRPr="00E64189">
              <w:rPr>
                <w:rFonts w:ascii="Times New Roman" w:eastAsia="Arial" w:hAnsi="Times New Roman"/>
                <w:lang w:bidi="en-US"/>
              </w:rPr>
              <w:t>(ly)</w:t>
            </w:r>
          </w:p>
        </w:tc>
        <w:tc>
          <w:tcPr>
            <w:tcW w:w="235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neat</w:t>
            </w:r>
            <w:r w:rsidRPr="00E64189">
              <w:rPr>
                <w:rFonts w:ascii="Times New Roman" w:eastAsia="Arial" w:hAnsi="Times New Roman"/>
                <w:lang w:bidi="en-US"/>
              </w:rPr>
              <w:t>(ly)</w:t>
            </w:r>
          </w:p>
        </w:tc>
        <w:tc>
          <w:tcPr>
            <w:tcW w:w="234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periodic</w:t>
            </w:r>
            <w:r w:rsidRPr="00E64189">
              <w:rPr>
                <w:rFonts w:ascii="Times New Roman" w:eastAsia="Arial" w:hAnsi="Times New Roman"/>
                <w:lang w:bidi="en-US"/>
              </w:rPr>
              <w:t>(ally)</w:t>
            </w:r>
          </w:p>
        </w:tc>
      </w:tr>
      <w:tr w:rsidR="003860D9" w:rsidRPr="008F7E26" w:rsidTr="00056683">
        <w:tc>
          <w:tcPr>
            <w:tcW w:w="231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possible</w:t>
            </w:r>
          </w:p>
        </w:tc>
        <w:tc>
          <w:tcPr>
            <w:tcW w:w="232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ought</w:t>
            </w:r>
            <w:r w:rsidRPr="00E64189">
              <w:rPr>
                <w:rFonts w:ascii="Times New Roman" w:eastAsia="Arial" w:hAnsi="Times New Roman"/>
                <w:lang w:bidi="en-US"/>
              </w:rPr>
              <w:t xml:space="preserve"> / </w:t>
            </w:r>
            <w:r w:rsidRPr="00DD4823">
              <w:rPr>
                <w:rFonts w:ascii="Times New Roman" w:eastAsia="Arial" w:hAnsi="Times New Roman"/>
                <w:lang w:bidi="en-US"/>
              </w:rPr>
              <w:t>ought</w:t>
            </w:r>
            <w:r w:rsidRPr="00E64189">
              <w:rPr>
                <w:rFonts w:ascii="Times New Roman" w:eastAsia="Arial" w:hAnsi="Times New Roman"/>
                <w:lang w:bidi="en-US"/>
              </w:rPr>
              <w:t xml:space="preserve"> to</w:t>
            </w:r>
          </w:p>
        </w:tc>
        <w:tc>
          <w:tcPr>
            <w:tcW w:w="235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normal</w:t>
            </w:r>
            <w:r w:rsidRPr="00E64189">
              <w:rPr>
                <w:rFonts w:ascii="Times New Roman" w:eastAsia="Arial" w:hAnsi="Times New Roman"/>
                <w:lang w:bidi="en-US"/>
              </w:rPr>
              <w:t>(ly)</w:t>
            </w:r>
          </w:p>
        </w:tc>
        <w:tc>
          <w:tcPr>
            <w:tcW w:w="234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preferred</w:t>
            </w:r>
          </w:p>
        </w:tc>
      </w:tr>
      <w:tr w:rsidR="003860D9" w:rsidRPr="008F7E26" w:rsidTr="00056683">
        <w:tc>
          <w:tcPr>
            <w:tcW w:w="231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presume</w:t>
            </w:r>
          </w:p>
        </w:tc>
        <w:tc>
          <w:tcPr>
            <w:tcW w:w="232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practice</w:t>
            </w:r>
          </w:p>
        </w:tc>
        <w:tc>
          <w:tcPr>
            <w:tcW w:w="235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practical</w:t>
            </w:r>
            <w:r w:rsidRPr="00E64189">
              <w:rPr>
                <w:rFonts w:ascii="Times New Roman" w:eastAsia="Arial" w:hAnsi="Times New Roman"/>
                <w:lang w:bidi="en-US"/>
              </w:rPr>
              <w:t>(ly)</w:t>
            </w:r>
          </w:p>
        </w:tc>
        <w:tc>
          <w:tcPr>
            <w:tcW w:w="234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ready</w:t>
            </w:r>
            <w:r w:rsidRPr="00E64189">
              <w:rPr>
                <w:rFonts w:ascii="Times New Roman" w:eastAsia="Arial" w:hAnsi="Times New Roman"/>
                <w:lang w:bidi="en-US"/>
              </w:rPr>
              <w:t xml:space="preserve"> (ily)</w:t>
            </w:r>
          </w:p>
        </w:tc>
      </w:tr>
      <w:tr w:rsidR="003860D9" w:rsidRPr="008F7E26" w:rsidTr="00056683">
        <w:tc>
          <w:tcPr>
            <w:tcW w:w="231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reasonable</w:t>
            </w:r>
            <w:r w:rsidRPr="00E64189">
              <w:rPr>
                <w:rFonts w:ascii="Times New Roman" w:eastAsia="Arial" w:hAnsi="Times New Roman"/>
                <w:lang w:bidi="en-US"/>
              </w:rPr>
              <w:t xml:space="preserve"> (ly)</w:t>
            </w:r>
          </w:p>
        </w:tc>
        <w:tc>
          <w:tcPr>
            <w:tcW w:w="232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probable</w:t>
            </w:r>
          </w:p>
        </w:tc>
        <w:tc>
          <w:tcPr>
            <w:tcW w:w="235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properly</w:t>
            </w:r>
          </w:p>
        </w:tc>
        <w:tc>
          <w:tcPr>
            <w:tcW w:w="234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safe</w:t>
            </w:r>
            <w:r w:rsidRPr="00E64189">
              <w:rPr>
                <w:rFonts w:ascii="Times New Roman" w:eastAsia="Arial" w:hAnsi="Times New Roman"/>
                <w:lang w:bidi="en-US"/>
              </w:rPr>
              <w:t>(ly)</w:t>
            </w:r>
          </w:p>
        </w:tc>
      </w:tr>
      <w:tr w:rsidR="003860D9" w:rsidRPr="008F7E26" w:rsidTr="00056683">
        <w:tc>
          <w:tcPr>
            <w:tcW w:w="231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satisfactory</w:t>
            </w:r>
          </w:p>
        </w:tc>
        <w:tc>
          <w:tcPr>
            <w:tcW w:w="232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recommend</w:t>
            </w:r>
            <w:r w:rsidRPr="00E64189">
              <w:rPr>
                <w:rFonts w:ascii="Times New Roman" w:eastAsia="Arial" w:hAnsi="Times New Roman"/>
                <w:lang w:bidi="en-US"/>
              </w:rPr>
              <w:t>(ation)</w:t>
            </w:r>
          </w:p>
        </w:tc>
        <w:tc>
          <w:tcPr>
            <w:tcW w:w="235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request</w:t>
            </w:r>
          </w:p>
        </w:tc>
        <w:tc>
          <w:tcPr>
            <w:tcW w:w="234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should</w:t>
            </w:r>
          </w:p>
        </w:tc>
      </w:tr>
      <w:tr w:rsidR="003860D9" w:rsidRPr="008F7E26" w:rsidTr="00056683">
        <w:tc>
          <w:tcPr>
            <w:tcW w:w="231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significant</w:t>
            </w:r>
            <w:r w:rsidRPr="00E64189">
              <w:rPr>
                <w:rFonts w:ascii="Times New Roman" w:eastAsia="Arial" w:hAnsi="Times New Roman"/>
                <w:lang w:bidi="en-US"/>
              </w:rPr>
              <w:t xml:space="preserve"> (ly)</w:t>
            </w:r>
          </w:p>
        </w:tc>
        <w:tc>
          <w:tcPr>
            <w:tcW w:w="232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secure</w:t>
            </w:r>
            <w:r w:rsidRPr="00E64189">
              <w:rPr>
                <w:rFonts w:ascii="Times New Roman" w:eastAsia="Arial" w:hAnsi="Times New Roman"/>
                <w:lang w:bidi="en-US"/>
              </w:rPr>
              <w:t>(ly)</w:t>
            </w:r>
          </w:p>
        </w:tc>
        <w:tc>
          <w:tcPr>
            <w:tcW w:w="235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several</w:t>
            </w:r>
          </w:p>
        </w:tc>
        <w:tc>
          <w:tcPr>
            <w:tcW w:w="234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substantial</w:t>
            </w:r>
            <w:r w:rsidRPr="00E64189">
              <w:rPr>
                <w:rFonts w:ascii="Times New Roman" w:eastAsia="Arial" w:hAnsi="Times New Roman"/>
                <w:lang w:bidi="en-US"/>
              </w:rPr>
              <w:t xml:space="preserve"> (ly)</w:t>
            </w:r>
          </w:p>
        </w:tc>
      </w:tr>
      <w:tr w:rsidR="003860D9" w:rsidRPr="008F7E26" w:rsidTr="00056683">
        <w:tc>
          <w:tcPr>
            <w:tcW w:w="231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sufficient</w:t>
            </w:r>
            <w:r w:rsidRPr="00E64189">
              <w:rPr>
                <w:rFonts w:ascii="Times New Roman" w:eastAsia="Arial" w:hAnsi="Times New Roman"/>
                <w:lang w:bidi="en-US"/>
              </w:rPr>
              <w:t>(ly)</w:t>
            </w:r>
          </w:p>
        </w:tc>
        <w:tc>
          <w:tcPr>
            <w:tcW w:w="232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similar</w:t>
            </w:r>
          </w:p>
        </w:tc>
        <w:tc>
          <w:tcPr>
            <w:tcW w:w="235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some</w:t>
            </w:r>
          </w:p>
        </w:tc>
        <w:tc>
          <w:tcPr>
            <w:tcW w:w="234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they</w:t>
            </w:r>
          </w:p>
        </w:tc>
      </w:tr>
      <w:tr w:rsidR="003860D9" w:rsidRPr="008F7E26" w:rsidTr="00056683">
        <w:tc>
          <w:tcPr>
            <w:tcW w:w="231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them</w:t>
            </w:r>
          </w:p>
        </w:tc>
        <w:tc>
          <w:tcPr>
            <w:tcW w:w="232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suitable</w:t>
            </w:r>
          </w:p>
        </w:tc>
        <w:tc>
          <w:tcPr>
            <w:tcW w:w="235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suggest</w:t>
            </w:r>
            <w:r w:rsidRPr="00E64189">
              <w:rPr>
                <w:rFonts w:ascii="Times New Roman" w:eastAsia="Arial" w:hAnsi="Times New Roman"/>
                <w:lang w:bidi="en-US"/>
              </w:rPr>
              <w:t xml:space="preserve"> (tion)</w:t>
            </w:r>
          </w:p>
        </w:tc>
        <w:tc>
          <w:tcPr>
            <w:tcW w:w="234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would</w:t>
            </w:r>
          </w:p>
        </w:tc>
      </w:tr>
      <w:tr w:rsidR="003860D9" w:rsidRPr="008F7E26" w:rsidTr="00056683">
        <w:tc>
          <w:tcPr>
            <w:tcW w:w="231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urge</w:t>
            </w:r>
          </w:p>
        </w:tc>
        <w:tc>
          <w:tcPr>
            <w:tcW w:w="232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typical</w:t>
            </w:r>
            <w:r w:rsidRPr="00E64189">
              <w:rPr>
                <w:rFonts w:ascii="Times New Roman" w:eastAsia="Arial" w:hAnsi="Times New Roman"/>
                <w:lang w:bidi="en-US"/>
              </w:rPr>
              <w:t>(ly)</w:t>
            </w:r>
          </w:p>
        </w:tc>
        <w:tc>
          <w:tcPr>
            <w:tcW w:w="235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which</w:t>
            </w:r>
          </w:p>
        </w:tc>
        <w:tc>
          <w:tcPr>
            <w:tcW w:w="234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p>
        </w:tc>
      </w:tr>
      <w:tr w:rsidR="003860D9" w:rsidRPr="008F7E26" w:rsidTr="00056683">
        <w:tc>
          <w:tcPr>
            <w:tcW w:w="231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vice</w:t>
            </w:r>
            <w:r w:rsidRPr="00E64189">
              <w:rPr>
                <w:rFonts w:ascii="Times New Roman" w:eastAsia="Arial" w:hAnsi="Times New Roman"/>
                <w:lang w:bidi="en-US"/>
              </w:rPr>
              <w:t xml:space="preserve"> versa</w:t>
            </w:r>
          </w:p>
        </w:tc>
        <w:tc>
          <w:tcPr>
            <w:tcW w:w="232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usual</w:t>
            </w:r>
            <w:r w:rsidRPr="00E64189">
              <w:rPr>
                <w:rFonts w:ascii="Times New Roman" w:eastAsia="Arial" w:hAnsi="Times New Roman"/>
                <w:lang w:bidi="en-US"/>
              </w:rPr>
              <w:t>(ly)</w:t>
            </w:r>
          </w:p>
        </w:tc>
        <w:tc>
          <w:tcPr>
            <w:tcW w:w="235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r w:rsidRPr="00DD4823">
              <w:rPr>
                <w:rFonts w:ascii="Times New Roman" w:eastAsia="Arial" w:hAnsi="Times New Roman"/>
                <w:lang w:bidi="en-US"/>
              </w:rPr>
              <w:t>via</w:t>
            </w:r>
          </w:p>
        </w:tc>
        <w:tc>
          <w:tcPr>
            <w:tcW w:w="234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p>
        </w:tc>
      </w:tr>
      <w:tr w:rsidR="003860D9" w:rsidRPr="008F7E26" w:rsidTr="00056683">
        <w:tc>
          <w:tcPr>
            <w:tcW w:w="231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p>
        </w:tc>
        <w:tc>
          <w:tcPr>
            <w:tcW w:w="232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p>
        </w:tc>
        <w:tc>
          <w:tcPr>
            <w:tcW w:w="2359"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p>
        </w:tc>
        <w:tc>
          <w:tcPr>
            <w:tcW w:w="2346" w:type="dxa"/>
            <w:shd w:val="clear" w:color="auto" w:fill="auto"/>
            <w:vAlign w:val="center"/>
          </w:tcPr>
          <w:p w:rsidR="003860D9" w:rsidRPr="00E64189" w:rsidRDefault="003860D9" w:rsidP="003860D9">
            <w:pPr>
              <w:spacing w:after="0" w:line="240" w:lineRule="auto"/>
              <w:textboxTightWrap w:val="allLines"/>
              <w:rPr>
                <w:rFonts w:ascii="Times New Roman" w:eastAsia="Arial" w:hAnsi="Times New Roman"/>
                <w:lang w:bidi="en-US"/>
              </w:rPr>
            </w:pPr>
          </w:p>
        </w:tc>
      </w:tr>
    </w:tbl>
    <w:p w:rsidR="00DD4823" w:rsidRDefault="00DD4823" w:rsidP="004B441C"/>
    <w:sectPr w:rsidR="00DD48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PS MT">
    <w:panose1 w:val="00000500000000000000"/>
    <w:charset w:val="00"/>
    <w:family w:val="moder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89B"/>
    <w:rsid w:val="00056683"/>
    <w:rsid w:val="0018100C"/>
    <w:rsid w:val="00306823"/>
    <w:rsid w:val="003748A7"/>
    <w:rsid w:val="003860D9"/>
    <w:rsid w:val="004915CB"/>
    <w:rsid w:val="004B441C"/>
    <w:rsid w:val="00AC09A7"/>
    <w:rsid w:val="00B01791"/>
    <w:rsid w:val="00D1189B"/>
    <w:rsid w:val="00DA182E"/>
    <w:rsid w:val="00DD4823"/>
    <w:rsid w:val="00F23FF3"/>
    <w:rsid w:val="00FA2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6A594E-8D0E-412C-A2BA-884C83484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6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initions">
    <w:name w:val="Definitions"/>
    <w:uiPriority w:val="99"/>
    <w:rsid w:val="00056683"/>
    <w:pPr>
      <w:autoSpaceDE w:val="0"/>
      <w:autoSpaceDN w:val="0"/>
      <w:adjustRightInd w:val="0"/>
      <w:spacing w:before="120" w:after="0" w:line="240" w:lineRule="atLeast"/>
      <w:jc w:val="both"/>
    </w:pPr>
    <w:rPr>
      <w:rFonts w:ascii="Times New Roman PS MT" w:eastAsia="Times New Roman" w:hAnsi="Times New Roman PS MT" w:cs="Times New Roman PS MT"/>
      <w:color w:val="000000"/>
      <w:w w:val="0"/>
      <w:sz w:val="20"/>
      <w:szCs w:val="20"/>
    </w:rPr>
  </w:style>
  <w:style w:type="paragraph" w:customStyle="1" w:styleId="Definitionscontinued">
    <w:name w:val="Definitions continued"/>
    <w:uiPriority w:val="99"/>
    <w:rsid w:val="00056683"/>
    <w:pPr>
      <w:autoSpaceDE w:val="0"/>
      <w:autoSpaceDN w:val="0"/>
      <w:adjustRightInd w:val="0"/>
      <w:spacing w:before="80" w:after="0" w:line="240" w:lineRule="atLeast"/>
      <w:ind w:left="360"/>
      <w:jc w:val="both"/>
    </w:pPr>
    <w:rPr>
      <w:rFonts w:ascii="Times New Roman PS MT" w:eastAsia="Times New Roman" w:hAnsi="Times New Roman PS MT" w:cs="Times New Roman PS MT"/>
      <w:color w:val="000000"/>
      <w:w w:val="0"/>
      <w:sz w:val="20"/>
      <w:szCs w:val="20"/>
    </w:rPr>
  </w:style>
  <w:style w:type="character" w:styleId="Hyperlink">
    <w:name w:val="Hyperlink"/>
    <w:basedOn w:val="DefaultParagraphFont"/>
    <w:uiPriority w:val="99"/>
    <w:unhideWhenUsed/>
    <w:rsid w:val="00FA2FFC"/>
    <w:rPr>
      <w:color w:val="0563C1" w:themeColor="hyperlink"/>
      <w:u w:val="single"/>
    </w:rPr>
  </w:style>
  <w:style w:type="character" w:styleId="CommentReference">
    <w:name w:val="annotation reference"/>
    <w:basedOn w:val="DefaultParagraphFont"/>
    <w:uiPriority w:val="99"/>
    <w:semiHidden/>
    <w:unhideWhenUsed/>
    <w:rsid w:val="00AC09A7"/>
    <w:rPr>
      <w:sz w:val="16"/>
      <w:szCs w:val="16"/>
    </w:rPr>
  </w:style>
  <w:style w:type="paragraph" w:styleId="CommentText">
    <w:name w:val="annotation text"/>
    <w:basedOn w:val="Normal"/>
    <w:link w:val="CommentTextChar"/>
    <w:uiPriority w:val="99"/>
    <w:semiHidden/>
    <w:unhideWhenUsed/>
    <w:rsid w:val="00AC09A7"/>
    <w:pPr>
      <w:spacing w:line="240" w:lineRule="auto"/>
    </w:pPr>
    <w:rPr>
      <w:sz w:val="20"/>
      <w:szCs w:val="20"/>
    </w:rPr>
  </w:style>
  <w:style w:type="character" w:customStyle="1" w:styleId="CommentTextChar">
    <w:name w:val="Comment Text Char"/>
    <w:basedOn w:val="DefaultParagraphFont"/>
    <w:link w:val="CommentText"/>
    <w:uiPriority w:val="99"/>
    <w:semiHidden/>
    <w:rsid w:val="00AC09A7"/>
    <w:rPr>
      <w:sz w:val="20"/>
      <w:szCs w:val="20"/>
    </w:rPr>
  </w:style>
  <w:style w:type="paragraph" w:styleId="CommentSubject">
    <w:name w:val="annotation subject"/>
    <w:basedOn w:val="CommentText"/>
    <w:next w:val="CommentText"/>
    <w:link w:val="CommentSubjectChar"/>
    <w:uiPriority w:val="99"/>
    <w:semiHidden/>
    <w:unhideWhenUsed/>
    <w:rsid w:val="00AC09A7"/>
    <w:rPr>
      <w:b/>
      <w:bCs/>
    </w:rPr>
  </w:style>
  <w:style w:type="character" w:customStyle="1" w:styleId="CommentSubjectChar">
    <w:name w:val="Comment Subject Char"/>
    <w:basedOn w:val="CommentTextChar"/>
    <w:link w:val="CommentSubject"/>
    <w:uiPriority w:val="99"/>
    <w:semiHidden/>
    <w:rsid w:val="00AC09A7"/>
    <w:rPr>
      <w:b/>
      <w:bCs/>
      <w:sz w:val="20"/>
      <w:szCs w:val="20"/>
    </w:rPr>
  </w:style>
  <w:style w:type="paragraph" w:styleId="BalloonText">
    <w:name w:val="Balloon Text"/>
    <w:basedOn w:val="Normal"/>
    <w:link w:val="BalloonTextChar"/>
    <w:uiPriority w:val="99"/>
    <w:semiHidden/>
    <w:unhideWhenUsed/>
    <w:rsid w:val="00AC09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09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1856592">
      <w:bodyDiv w:val="1"/>
      <w:marLeft w:val="0"/>
      <w:marRight w:val="0"/>
      <w:marTop w:val="0"/>
      <w:marBottom w:val="0"/>
      <w:divBdr>
        <w:top w:val="none" w:sz="0" w:space="0" w:color="auto"/>
        <w:left w:val="none" w:sz="0" w:space="0" w:color="auto"/>
        <w:bottom w:val="none" w:sz="0" w:space="0" w:color="auto"/>
        <w:right w:val="none" w:sz="0" w:space="0" w:color="auto"/>
      </w:divBdr>
    </w:div>
    <w:div w:id="199074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hyperlink" Target="mailto:sferguson@ashrae.org" TargetMode="Externa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8</Pages>
  <Words>780</Words>
  <Characters>4447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ASHRAE</Company>
  <LinksUpToDate>false</LinksUpToDate>
  <CharactersWithSpaces>5217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Ferguson, Steve</dc:creator>
  <cp:keywords/>
  <dc:description/>
  <cp:lastModifiedBy>Ferguson, Steve</cp:lastModifiedBy>
  <cp:revision>11</cp:revision>
  <dcterms:created xsi:type="dcterms:W3CDTF">2015-01-13T21:33:00Z</dcterms:created>
  <dcterms:modified xsi:type="dcterms:W3CDTF">2016-10-06T19:53:00Z</dcterms:modified>
</cp:coreProperties>
</file>